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Arial" w:hAnsi="Arial"/>
          <w:b/>
          <w:color w:val="B5893F"/>
          <w:sz w:val="17"/>
        </w:rPr>
        <w:t>PILOTDOCUMENT</w:t>
      </w:r>
    </w:p>
    <w:p>
      <w:pPr>
        <w:pStyle w:val="Title"/>
        <w:pBdr>
          <w:bottom w:val="single" w:sz="8" w:space="5" w:color="B5893F"/>
        </w:pBdr>
      </w:pPr>
      <w:r>
        <w:t>Pilotovereenkomst &amp; gebruikersverklaring</w:t>
      </w:r>
    </w:p>
    <w:p>
      <w:r>
        <w:rPr>
          <w:rFonts w:ascii="Georgia" w:hAnsi="Georgia"/>
          <w:i/>
          <w:color w:val="B5893F"/>
          <w:sz w:val="24"/>
        </w:rPr>
        <w:t>Voor een afgebakende en veilige beproeving van Vraagje.nu</w:t>
      </w:r>
    </w:p>
    <w:tbl>
      <w:tblPr>
        <w:tblW w:type="auto" w:w="0"/>
        <w:tblLook w:firstColumn="1" w:firstRow="1" w:lastColumn="0" w:lastRow="0" w:noHBand="0" w:noVBand="1" w:val="04A0"/>
      </w:tblPr>
      <w:tblGrid>
        <w:gridCol w:w="9648"/>
      </w:tblGrid>
      <w:tr>
        <w:tc>
          <w:tcPr>
            <w:tcW w:type="dxa" w:w="9648"/>
            <w:shd w:fill="F6F0E7"/>
            <w:tcMar>
              <w:top w:w="160" w:type="dxa"/>
              <w:start w:w="160" w:type="dxa"/>
              <w:bottom w:w="160" w:type="dxa"/>
              <w:end w:w="160" w:type="dxa"/>
            </w:tcMar>
          </w:tcPr>
          <w:p>
            <w:r/>
            <w:r>
              <w:t>Concept 1.0  |  28 september 2026  |  Juridische eindcontrole vereist vóór ondertekening</w:t>
            </w:r>
          </w:p>
        </w:tc>
      </w:tr>
    </w:tbl>
    <w:p>
      <w:r>
        <w:t>Deze overeenkomst regelt een beperkte pilot van Vraagje.nu. De geheimhouding is in deze overeenkomst geïntegreerd. Bijlage 1 bevat de verklaring die iedere individuele pilotgebruiker bij de eerste toegang accepteert of ondertekent.</w:t>
      </w:r>
    </w:p>
    <w:p>
      <w:pPr>
        <w:pStyle w:val="Heading1"/>
        <w:pBdr>
          <w:bottom w:val="single" w:sz="5" w:space="5" w:color="D8C39B"/>
        </w:pBdr>
      </w:pPr>
      <w:r>
        <w:t>Partijen</w:t>
      </w:r>
    </w:p>
    <w:tbl>
      <w:tblPr>
        <w:tblW w:type="auto" w:w="0"/>
        <w:tblLayout w:type="fixed"/>
        <w:tblLook w:firstColumn="1" w:firstRow="1" w:lastColumn="0" w:lastRow="0" w:noHBand="0" w:noVBand="1" w:val="04A0"/>
        <w:tblBorders>
          <w:top w:val="single" w:sz="4" w:color="D8CDBD"/>
          <w:left w:val="single" w:sz="4" w:color="D8CDBD"/>
          <w:bottom w:val="single" w:sz="4" w:color="D8CDBD"/>
          <w:right w:val="single" w:sz="4" w:color="D8CDBD"/>
          <w:insideH w:val="single" w:sz="4" w:color="D8CDBD"/>
          <w:insideV w:val="single" w:sz="4" w:color="D8CDBD"/>
        </w:tblBorders>
      </w:tblPr>
      <w:tblGrid>
        <w:gridCol w:w="4824"/>
        <w:gridCol w:w="4824"/>
      </w:tblGrid>
      <w:tr>
        <w:tc>
          <w:tcPr>
            <w:tcW w:type="dxa" w:w="2232"/>
            <w:shd w:fill="10213F"/>
            <w:tcMar>
              <w:top w:w="140" w:type="dxa"/>
              <w:start w:w="140" w:type="dxa"/>
              <w:bottom w:w="140" w:type="dxa"/>
              <w:end w:w="140" w:type="dxa"/>
            </w:tcMar>
          </w:tcPr>
          <w:p>
            <w:r>
              <w:rPr>
                <w:b/>
                <w:color w:val="FFFFFF"/>
                <w:sz w:val="18"/>
              </w:rPr>
              <w:t>Partij</w:t>
            </w:r>
          </w:p>
        </w:tc>
        <w:tc>
          <w:tcPr>
            <w:tcW w:type="dxa" w:w="6480"/>
            <w:shd w:fill="10213F"/>
            <w:tcMar>
              <w:top w:w="140" w:type="dxa"/>
              <w:start w:w="140" w:type="dxa"/>
              <w:bottom w:w="140" w:type="dxa"/>
              <w:end w:w="140" w:type="dxa"/>
            </w:tcMar>
          </w:tcPr>
          <w:p>
            <w:r>
              <w:rPr>
                <w:b/>
                <w:color w:val="FFFFFF"/>
                <w:sz w:val="18"/>
              </w:rPr>
              <w:t>Gegevens</w:t>
            </w:r>
          </w:p>
        </w:tc>
      </w:tr>
      <w:tr>
        <w:tc>
          <w:tcPr>
            <w:tcW w:type="dxa" w:w="2232"/>
            <w:vAlign w:val="center"/>
            <w:tcMar>
              <w:top w:w="140" w:type="dxa"/>
              <w:start w:w="140" w:type="dxa"/>
              <w:bottom w:w="140" w:type="dxa"/>
              <w:end w:w="140" w:type="dxa"/>
            </w:tcMar>
          </w:tcPr>
          <w:p>
            <w:r>
              <w:rPr>
                <w:sz w:val="18"/>
              </w:rPr>
            </w:r>
            <w:r>
              <w:rPr>
                <w:sz w:val="18"/>
              </w:rPr>
              <w:t>Vraagje.nu</w:t>
            </w:r>
          </w:p>
        </w:tc>
        <w:tc>
          <w:tcPr>
            <w:tcW w:type="dxa" w:w="6480"/>
            <w:vAlign w:val="center"/>
            <w:tcMar>
              <w:top w:w="140" w:type="dxa"/>
              <w:start w:w="140" w:type="dxa"/>
              <w:bottom w:w="140" w:type="dxa"/>
              <w:end w:w="140" w:type="dxa"/>
            </w:tcMar>
          </w:tcPr>
          <w:p>
            <w:r>
              <w:rPr>
                <w:sz w:val="18"/>
              </w:rPr>
            </w:r>
            <w:r>
              <w:rPr>
                <w:b/>
                <w:sz w:val="18"/>
                <w:shd w:fill="F4CCCC"/>
              </w:rPr>
              <w:t>[NOG INVULLEN: officiële naam Nederlandse eenmanszaak]</w:t>
            </w:r>
            <w:r>
              <w:rPr>
                <w:sz w:val="18"/>
              </w:rPr>
              <w:t xml:space="preserve">, handelend onder Vraagje.nu; </w:t>
            </w:r>
            <w:r>
              <w:rPr>
                <w:b/>
                <w:sz w:val="18"/>
                <w:shd w:fill="F4CCCC"/>
              </w:rPr>
              <w:t>[NOG INVULLEN: adres]</w:t>
            </w:r>
            <w:r>
              <w:rPr>
                <w:sz w:val="18"/>
              </w:rPr>
              <w:t xml:space="preserve">; </w:t>
            </w:r>
            <w:r>
              <w:rPr>
                <w:b/>
                <w:sz w:val="18"/>
                <w:shd w:fill="F4CCCC"/>
              </w:rPr>
              <w:t>[NOG INVULLEN: KvK nummer]</w:t>
            </w:r>
            <w:r>
              <w:rPr>
                <w:sz w:val="18"/>
              </w:rPr>
              <w:t>; contact: info@vraagje.nu</w:t>
            </w:r>
          </w:p>
        </w:tc>
      </w:tr>
      <w:tr>
        <w:tc>
          <w:tcPr>
            <w:tcW w:type="dxa" w:w="2232"/>
            <w:vAlign w:val="center"/>
            <w:tcMar>
              <w:top w:w="140" w:type="dxa"/>
              <w:start w:w="140" w:type="dxa"/>
              <w:bottom w:w="140" w:type="dxa"/>
              <w:end w:w="140" w:type="dxa"/>
            </w:tcMar>
            <w:shd w:fill="F6F0E7"/>
          </w:tcPr>
          <w:p>
            <w:r>
              <w:rPr>
                <w:sz w:val="18"/>
              </w:rPr>
            </w:r>
            <w:r>
              <w:rPr>
                <w:sz w:val="18"/>
              </w:rPr>
              <w:t>Pilotorganisatie</w:t>
            </w:r>
          </w:p>
        </w:tc>
        <w:tc>
          <w:tcPr>
            <w:tcW w:type="dxa" w:w="6480"/>
            <w:vAlign w:val="center"/>
            <w:tcMar>
              <w:top w:w="140" w:type="dxa"/>
              <w:start w:w="140" w:type="dxa"/>
              <w:bottom w:w="140" w:type="dxa"/>
              <w:end w:w="140" w:type="dxa"/>
            </w:tcMar>
            <w:shd w:fill="F6F0E7"/>
          </w:tcPr>
          <w:p>
            <w:r>
              <w:rPr>
                <w:sz w:val="18"/>
              </w:rPr>
            </w:r>
            <w:r>
              <w:rPr>
                <w:b/>
                <w:sz w:val="18"/>
                <w:shd w:fill="F4CCCC"/>
              </w:rPr>
              <w:t>[NOG INVULLEN: officiële naam organisatie]</w:t>
            </w:r>
            <w:r>
              <w:rPr>
                <w:sz w:val="18"/>
              </w:rPr>
              <w:t xml:space="preserve">; </w:t>
            </w:r>
            <w:r>
              <w:rPr>
                <w:b/>
                <w:sz w:val="18"/>
                <w:shd w:fill="F4CCCC"/>
              </w:rPr>
              <w:t>[NOG INVULLEN: rechtsvorm, adres en KvK nummer]</w:t>
            </w:r>
            <w:r>
              <w:rPr>
                <w:sz w:val="18"/>
              </w:rPr>
              <w:t xml:space="preserve">; vertegenwoordigd door </w:t>
            </w:r>
            <w:r>
              <w:rPr>
                <w:b/>
                <w:sz w:val="18"/>
                <w:shd w:fill="F4CCCC"/>
              </w:rPr>
              <w:t>[NOG INVULLEN: naam en functie]</w:t>
            </w:r>
          </w:p>
        </w:tc>
      </w:tr>
    </w:tbl>
    <w:p/>
    <w:p>
      <w:r>
        <w:t>Vraagje.nu en de Pilotorganisatie worden hierna gezamenlijk aangeduid als Partijen.</w:t>
      </w:r>
    </w:p>
    <w:p>
      <w:pPr>
        <w:pStyle w:val="Heading1"/>
        <w:pBdr>
          <w:bottom w:val="single" w:sz="5" w:space="5" w:color="D8C39B"/>
        </w:pBdr>
      </w:pPr>
      <w:r>
        <w:t>1. Doel en karakter van de pilot</w:t>
      </w:r>
    </w:p>
    <w:p>
      <w:r>
        <w:t>1.1 De pilot heeft uitsluitend tot doel om in een afgebakende groep de bruikbaarheid, bronkwaliteit, interactie, gegevensblokkades en veilige toepassing van Vraagje.nu voor algemene dagelijkse praktijkvoering te beproeven.</w:t>
      </w:r>
    </w:p>
    <w:p>
      <w:r>
        <w:t>1.2 Vraagje.nu is tijdens de pilot een experimenteel kennisplatform. Het is geen medisch hulpmiddel, patiëntendossier of klinisch beslissysteem en levert geen individueel medisch, juridisch, fiscaal, arbeidsrechtelijk of financieel advies.</w:t>
      </w:r>
    </w:p>
    <w:p>
      <w:r>
        <w:t>1.3 De Pilotorganisatie gebruikt de pilot niet voor productie-kritische processen en borgt dat een bevoegd mens ieder antwoord controleert aan de getoonde bron en de lokale situatie.</w:t>
      </w:r>
    </w:p>
    <w:p>
      <w:pPr>
        <w:pStyle w:val="Heading1"/>
        <w:pBdr>
          <w:bottom w:val="single" w:sz="5" w:space="5" w:color="D8C39B"/>
        </w:pBdr>
      </w:pPr>
      <w:r>
        <w:t>2. Omvang, looptijd en deelnemers</w:t>
      </w:r>
    </w:p>
    <w:tbl>
      <w:tblPr>
        <w:tblW w:type="auto" w:w="0"/>
        <w:tblLayout w:type="fixed"/>
        <w:tblLook w:firstColumn="1" w:firstRow="1" w:lastColumn="0" w:lastRow="0" w:noHBand="0" w:noVBand="1" w:val="04A0"/>
        <w:tblBorders>
          <w:top w:val="single" w:sz="4" w:color="D8CDBD"/>
          <w:left w:val="single" w:sz="4" w:color="D8CDBD"/>
          <w:bottom w:val="single" w:sz="4" w:color="D8CDBD"/>
          <w:right w:val="single" w:sz="4" w:color="D8CDBD"/>
          <w:insideH w:val="single" w:sz="4" w:color="D8CDBD"/>
          <w:insideV w:val="single" w:sz="4" w:color="D8CDBD"/>
        </w:tblBorders>
      </w:tblPr>
      <w:tblGrid>
        <w:gridCol w:w="4824"/>
        <w:gridCol w:w="4824"/>
      </w:tblGrid>
      <w:tr>
        <w:tc>
          <w:tcPr>
            <w:tcW w:type="dxa" w:w="2880"/>
            <w:shd w:fill="10213F"/>
            <w:tcMar>
              <w:top w:w="140" w:type="dxa"/>
              <w:start w:w="140" w:type="dxa"/>
              <w:bottom w:w="140" w:type="dxa"/>
              <w:end w:w="140" w:type="dxa"/>
            </w:tcMar>
          </w:tcPr>
          <w:p>
            <w:r>
              <w:rPr>
                <w:b/>
                <w:color w:val="FFFFFF"/>
                <w:sz w:val="18"/>
              </w:rPr>
              <w:t>Onderdeel</w:t>
            </w:r>
          </w:p>
        </w:tc>
        <w:tc>
          <w:tcPr>
            <w:tcW w:type="dxa" w:w="5832"/>
            <w:shd w:fill="10213F"/>
            <w:tcMar>
              <w:top w:w="140" w:type="dxa"/>
              <w:start w:w="140" w:type="dxa"/>
              <w:bottom w:w="140" w:type="dxa"/>
              <w:end w:w="140" w:type="dxa"/>
            </w:tcMar>
          </w:tcPr>
          <w:p>
            <w:r>
              <w:rPr>
                <w:b/>
                <w:color w:val="FFFFFF"/>
                <w:sz w:val="18"/>
              </w:rPr>
              <w:t>Afspraak</w:t>
            </w:r>
          </w:p>
        </w:tc>
      </w:tr>
      <w:tr>
        <w:tc>
          <w:tcPr>
            <w:tcW w:type="dxa" w:w="2880"/>
            <w:vAlign w:val="center"/>
            <w:tcMar>
              <w:top w:w="140" w:type="dxa"/>
              <w:start w:w="140" w:type="dxa"/>
              <w:bottom w:w="140" w:type="dxa"/>
              <w:end w:w="140" w:type="dxa"/>
            </w:tcMar>
          </w:tcPr>
          <w:p>
            <w:r>
              <w:rPr>
                <w:sz w:val="18"/>
              </w:rPr>
            </w:r>
            <w:r>
              <w:rPr>
                <w:sz w:val="18"/>
              </w:rPr>
              <w:t>Startdatum</w:t>
            </w:r>
          </w:p>
        </w:tc>
        <w:tc>
          <w:tcPr>
            <w:tcW w:type="dxa" w:w="5832"/>
            <w:vAlign w:val="center"/>
            <w:tcMar>
              <w:top w:w="140" w:type="dxa"/>
              <w:start w:w="140" w:type="dxa"/>
              <w:bottom w:w="140" w:type="dxa"/>
              <w:end w:w="140" w:type="dxa"/>
            </w:tcMar>
          </w:tcPr>
          <w:p>
            <w:r>
              <w:rPr>
                <w:sz w:val="18"/>
              </w:rPr>
            </w:r>
            <w:r>
              <w:rPr>
                <w:b/>
                <w:sz w:val="18"/>
                <w:shd w:fill="F4CCCC"/>
              </w:rPr>
              <w:t>[NOG INVULLEN: startdatum]</w:t>
            </w:r>
          </w:p>
        </w:tc>
      </w:tr>
      <w:tr>
        <w:tc>
          <w:tcPr>
            <w:tcW w:type="dxa" w:w="2880"/>
            <w:vAlign w:val="center"/>
            <w:tcMar>
              <w:top w:w="140" w:type="dxa"/>
              <w:start w:w="140" w:type="dxa"/>
              <w:bottom w:w="140" w:type="dxa"/>
              <w:end w:w="140" w:type="dxa"/>
            </w:tcMar>
            <w:shd w:fill="F6F0E7"/>
          </w:tcPr>
          <w:p>
            <w:r>
              <w:rPr>
                <w:sz w:val="18"/>
              </w:rPr>
            </w:r>
            <w:r>
              <w:rPr>
                <w:sz w:val="18"/>
              </w:rPr>
              <w:t>Einddatum</w:t>
            </w:r>
          </w:p>
        </w:tc>
        <w:tc>
          <w:tcPr>
            <w:tcW w:type="dxa" w:w="5832"/>
            <w:vAlign w:val="center"/>
            <w:tcMar>
              <w:top w:w="140" w:type="dxa"/>
              <w:start w:w="140" w:type="dxa"/>
              <w:bottom w:w="140" w:type="dxa"/>
              <w:end w:w="140" w:type="dxa"/>
            </w:tcMar>
            <w:shd w:fill="F6F0E7"/>
          </w:tcPr>
          <w:p>
            <w:r>
              <w:rPr>
                <w:sz w:val="18"/>
              </w:rPr>
            </w:r>
            <w:r>
              <w:rPr>
                <w:b/>
                <w:sz w:val="18"/>
                <w:shd w:fill="F4CCCC"/>
              </w:rPr>
              <w:t>[NOG INVULLEN: einddatum of evaluatiemoment]</w:t>
            </w:r>
          </w:p>
        </w:tc>
      </w:tr>
      <w:tr>
        <w:tc>
          <w:tcPr>
            <w:tcW w:type="dxa" w:w="2880"/>
            <w:vAlign w:val="center"/>
            <w:tcMar>
              <w:top w:w="140" w:type="dxa"/>
              <w:start w:w="140" w:type="dxa"/>
              <w:bottom w:w="140" w:type="dxa"/>
              <w:end w:w="140" w:type="dxa"/>
            </w:tcMar>
          </w:tcPr>
          <w:p>
            <w:r>
              <w:rPr>
                <w:sz w:val="18"/>
              </w:rPr>
            </w:r>
            <w:r>
              <w:rPr>
                <w:sz w:val="18"/>
              </w:rPr>
              <w:t>Aantal gebruikers</w:t>
            </w:r>
          </w:p>
        </w:tc>
        <w:tc>
          <w:tcPr>
            <w:tcW w:type="dxa" w:w="5832"/>
            <w:vAlign w:val="center"/>
            <w:tcMar>
              <w:top w:w="140" w:type="dxa"/>
              <w:start w:w="140" w:type="dxa"/>
              <w:bottom w:w="140" w:type="dxa"/>
              <w:end w:w="140" w:type="dxa"/>
            </w:tcMar>
          </w:tcPr>
          <w:p>
            <w:r>
              <w:rPr>
                <w:sz w:val="18"/>
              </w:rPr>
            </w:r>
            <w:r>
              <w:rPr>
                <w:b/>
                <w:sz w:val="18"/>
                <w:shd w:fill="F4CCCC"/>
              </w:rPr>
              <w:t>[NOG INVULLEN: maximum aantal accounts]</w:t>
            </w:r>
          </w:p>
        </w:tc>
      </w:tr>
      <w:tr>
        <w:tc>
          <w:tcPr>
            <w:tcW w:type="dxa" w:w="2880"/>
            <w:vAlign w:val="center"/>
            <w:tcMar>
              <w:top w:w="140" w:type="dxa"/>
              <w:start w:w="140" w:type="dxa"/>
              <w:bottom w:w="140" w:type="dxa"/>
              <w:end w:w="140" w:type="dxa"/>
            </w:tcMar>
            <w:shd w:fill="F6F0E7"/>
          </w:tcPr>
          <w:p>
            <w:r>
              <w:rPr>
                <w:sz w:val="18"/>
              </w:rPr>
            </w:r>
            <w:r>
              <w:rPr>
                <w:sz w:val="18"/>
              </w:rPr>
              <w:t>Deelnemende onderdelen</w:t>
            </w:r>
          </w:p>
        </w:tc>
        <w:tc>
          <w:tcPr>
            <w:tcW w:type="dxa" w:w="5832"/>
            <w:vAlign w:val="center"/>
            <w:tcMar>
              <w:top w:w="140" w:type="dxa"/>
              <w:start w:w="140" w:type="dxa"/>
              <w:bottom w:w="140" w:type="dxa"/>
              <w:end w:w="140" w:type="dxa"/>
            </w:tcMar>
            <w:shd w:fill="F6F0E7"/>
          </w:tcPr>
          <w:p>
            <w:r>
              <w:rPr>
                <w:sz w:val="18"/>
              </w:rPr>
            </w:r>
            <w:r>
              <w:rPr>
                <w:b/>
                <w:sz w:val="18"/>
                <w:shd w:fill="F4CCCC"/>
              </w:rPr>
              <w:t>[NOG INVULLEN: praktijk(en), team(s) of zorggroep/RHO]</w:t>
            </w:r>
          </w:p>
        </w:tc>
      </w:tr>
      <w:tr>
        <w:tc>
          <w:tcPr>
            <w:tcW w:type="dxa" w:w="2880"/>
            <w:vAlign w:val="center"/>
            <w:tcMar>
              <w:top w:w="140" w:type="dxa"/>
              <w:start w:w="140" w:type="dxa"/>
              <w:bottom w:w="140" w:type="dxa"/>
              <w:end w:w="140" w:type="dxa"/>
            </w:tcMar>
          </w:tcPr>
          <w:p>
            <w:r>
              <w:rPr>
                <w:sz w:val="18"/>
              </w:rPr>
            </w:r>
            <w:r>
              <w:rPr>
                <w:sz w:val="18"/>
              </w:rPr>
              <w:t>Pilotfuncties</w:t>
            </w:r>
          </w:p>
        </w:tc>
        <w:tc>
          <w:tcPr>
            <w:tcW w:type="dxa" w:w="5832"/>
            <w:vAlign w:val="center"/>
            <w:tcMar>
              <w:top w:w="140" w:type="dxa"/>
              <w:start w:w="140" w:type="dxa"/>
              <w:bottom w:w="140" w:type="dxa"/>
              <w:end w:w="140" w:type="dxa"/>
            </w:tcMar>
          </w:tcPr>
          <w:p>
            <w:r>
              <w:rPr>
                <w:sz w:val="18"/>
              </w:rPr>
            </w:r>
            <w:r>
              <w:rPr>
                <w:b/>
                <w:sz w:val="18"/>
                <w:shd w:fill="F4CCCC"/>
              </w:rPr>
              <w:t>[NOG INVULLEN: geactiveerde domeinen en functies]</w:t>
            </w:r>
          </w:p>
        </w:tc>
      </w:tr>
      <w:tr>
        <w:tc>
          <w:tcPr>
            <w:tcW w:type="dxa" w:w="2880"/>
            <w:vAlign w:val="center"/>
            <w:tcMar>
              <w:top w:w="140" w:type="dxa"/>
              <w:start w:w="140" w:type="dxa"/>
              <w:bottom w:w="140" w:type="dxa"/>
              <w:end w:w="140" w:type="dxa"/>
            </w:tcMar>
            <w:shd w:fill="F6F0E7"/>
          </w:tcPr>
          <w:p>
            <w:r>
              <w:rPr>
                <w:sz w:val="18"/>
              </w:rPr>
            </w:r>
            <w:r>
              <w:rPr>
                <w:sz w:val="18"/>
              </w:rPr>
              <w:t>Vergoeding</w:t>
            </w:r>
          </w:p>
        </w:tc>
        <w:tc>
          <w:tcPr>
            <w:tcW w:type="dxa" w:w="5832"/>
            <w:vAlign w:val="center"/>
            <w:tcMar>
              <w:top w:w="140" w:type="dxa"/>
              <w:start w:w="140" w:type="dxa"/>
              <w:bottom w:w="140" w:type="dxa"/>
              <w:end w:w="140" w:type="dxa"/>
            </w:tcMar>
            <w:shd w:fill="F6F0E7"/>
          </w:tcPr>
          <w:p>
            <w:r>
              <w:rPr>
                <w:sz w:val="18"/>
              </w:rPr>
            </w:r>
            <w:r>
              <w:rPr>
                <w:b/>
                <w:sz w:val="18"/>
                <w:shd w:fill="F4CCCC"/>
              </w:rPr>
              <w:t>[NOG INVULLEN: kosteloos of bedrag en voorwaarden]</w:t>
            </w:r>
          </w:p>
        </w:tc>
      </w:tr>
    </w:tbl>
    <w:p/>
    <w:p>
      <w:r>
        <w:t>2.2 Accounts zijn persoonlijk, niet overdraagbaar en uitsluitend bestemd voor aangewezen gebruikers. De Pilotorganisatie meldt functiewijziging of vertrek direct, zodat toegang kan worden beëindigd.</w:t>
      </w:r>
    </w:p>
    <w:p>
      <w:pPr>
        <w:pStyle w:val="Heading1"/>
        <w:pBdr>
          <w:bottom w:val="single" w:sz="5" w:space="5" w:color="D8C39B"/>
        </w:pBdr>
      </w:pPr>
      <w:r>
        <w:t>3. Absolute gegevensgrens</w:t>
      </w:r>
    </w:p>
    <w:p>
      <w:r>
        <w:t>3.1 Vraagje.nu is uitsluitend bestemd voor algemene, niet-herleidbare vragen over praktijkvoering. De volgende informatie mag nooit worden ingevoerd, geüpload, ingesproken, gekopieerd of in een vervolgantwoord verwerkt:</w:t>
      </w:r>
    </w:p>
    <w:p>
      <w:pPr>
        <w:pStyle w:val="ListBullet"/>
      </w:pPr>
      <w:r>
        <w:t>namen, BSN, geboortedata, adressen, telefoonnummers, e-mailadressen, patiëntnummers of andere directe identificatoren;</w:t>
      </w:r>
    </w:p>
    <w:p>
      <w:pPr>
        <w:pStyle w:val="ListBullet"/>
      </w:pPr>
      <w:r>
        <w:t>patiëntgegevens, gezondheidsgegevens, medische gegevens en medische of klinische casuïstiek, ook wanneer een naam is weggelaten;</w:t>
      </w:r>
    </w:p>
    <w:p>
      <w:pPr>
        <w:pStyle w:val="ListBullet"/>
      </w:pPr>
      <w:r>
        <w:t>herleidbare situaties van medewerkers, verzuimdetails, beoordelingen en personeelsdossiers;</w:t>
      </w:r>
    </w:p>
    <w:p>
      <w:pPr>
        <w:pStyle w:val="ListBullet"/>
      </w:pPr>
      <w:r>
        <w:t>documenten, screenshots, opnames, vrije tekst of combinaties van kenmerken waarmee een persoon of kleine praktijk herkenbaar kan worden;</w:t>
      </w:r>
    </w:p>
    <w:p>
      <w:pPr>
        <w:pStyle w:val="ListBullet"/>
      </w:pPr>
      <w:r>
        <w:t>inloggegevens, sleutels, wachtwoorden of andere vertrouwelijke toegangsinformatie.</w:t>
      </w:r>
    </w:p>
    <w:p>
      <w:r>
        <w:t>3.2 Deze grens kan niet worden omzeild met toestemming van een patiënt, medewerker of andere betrokkene. De pilot is eenvoudigweg niet voor zulke verwerking ontworpen.</w:t>
      </w:r>
    </w:p>
    <w:p>
      <w:r>
        <w:t>3.3 Vraagje.nu blokkeert verboden invoer vóór zoeken, embeddings, opslag of modelaanroep zodra de technische voorziening voor de pilot is geaccepteerd. Geblokkeerde inhoud wordt niet als gewone gebruiksinhoud bewaard. Voice-invoer en vrije documentuploads blijven uitgeschakeld zolang die blokkade niet aantoonbaar voor die invoervorm werkt.</w:t>
      </w:r>
    </w:p>
    <w:p>
      <w:r>
        <w:t xml:space="preserve">3.4 Een gebruiker die per ongeluk verboden informatie invoert, stopt direct, deelt de inhoud niet verder en meldt het incident via </w:t>
      </w:r>
      <w:r>
        <w:rPr>
          <w:b/>
          <w:shd w:fill="F4CCCC"/>
        </w:rPr>
        <w:t>[NOG INVULLEN: incidentkanaal]</w:t>
      </w:r>
      <w:r>
        <w:t xml:space="preserve"> zonder de verboden informatie in de melding te herhalen.</w:t>
      </w:r>
    </w:p>
    <w:p>
      <w:pPr>
        <w:pStyle w:val="Heading1"/>
        <w:pBdr>
          <w:bottom w:val="single" w:sz="5" w:space="5" w:color="D8C39B"/>
        </w:pBdr>
      </w:pPr>
      <w:r>
        <w:t>4. Verplichtingen van Vraagje.nu</w:t>
      </w:r>
    </w:p>
    <w:p>
      <w:pPr>
        <w:pStyle w:val="ListBullet"/>
      </w:pPr>
      <w:r>
        <w:t>de afgesproken pilotfuncties met redelijke zorg beschikbaar stellen, zonder garantie op ononderbroken werking;</w:t>
      </w:r>
    </w:p>
    <w:p>
      <w:pPr>
        <w:pStyle w:val="ListBullet"/>
      </w:pPr>
      <w:r>
        <w:t>antwoorden baseren op vooraf geselecteerde bronnen en gebruikte bronnen zichtbaar maken;</w:t>
      </w:r>
    </w:p>
    <w:p>
      <w:pPr>
        <w:pStyle w:val="ListBullet"/>
      </w:pPr>
      <w:r>
        <w:t>onzekerheid, ontbrekende brondekking en beperkingen zichtbaar melden;</w:t>
      </w:r>
    </w:p>
    <w:p>
      <w:pPr>
        <w:pStyle w:val="ListBullet"/>
      </w:pPr>
      <w:r>
        <w:t>accounts, toegang, logging en incidentafhandeling passend bij de pilot inrichten;</w:t>
      </w:r>
    </w:p>
    <w:p>
      <w:pPr>
        <w:pStyle w:val="ListBullet"/>
      </w:pPr>
      <w:r>
        <w:t>geen invoer gebruiken om algemene AI-modellen te trainen;</w:t>
      </w:r>
    </w:p>
    <w:p>
      <w:pPr>
        <w:pStyle w:val="ListBullet"/>
      </w:pPr>
      <w:r>
        <w:t>fouten en veiligheidsbevindingen onderzoeken en waar nodig een antwoordroute of functie pauzeren;</w:t>
      </w:r>
    </w:p>
    <w:p>
      <w:pPr>
        <w:pStyle w:val="ListBullet"/>
      </w:pPr>
      <w:r>
        <w:t>de Pilotorganisatie informeren over materiële wijzigingen in doel, techniek, leveranciers of gegevensstromen.</w:t>
      </w:r>
    </w:p>
    <w:p>
      <w:pPr>
        <w:pStyle w:val="Heading1"/>
        <w:pBdr>
          <w:bottom w:val="single" w:sz="5" w:space="5" w:color="D8C39B"/>
        </w:pBdr>
      </w:pPr>
      <w:r>
        <w:t>5. Verplichtingen van de Pilotorganisatie</w:t>
      </w:r>
    </w:p>
    <w:p>
      <w:pPr>
        <w:pStyle w:val="ListBullet"/>
      </w:pPr>
      <w:r>
        <w:t>alleen bevoegde gebruikers aanmelden en zorgen dat zij Bijlage 1 accepteren;</w:t>
      </w:r>
    </w:p>
    <w:p>
      <w:pPr>
        <w:pStyle w:val="ListBullet"/>
      </w:pPr>
      <w:r>
        <w:t>gebruikers instrueren over de absolute gegevensgrens en menselijke broncontrole;</w:t>
      </w:r>
    </w:p>
    <w:p>
      <w:pPr>
        <w:pStyle w:val="ListBullet"/>
      </w:pPr>
      <w:r>
        <w:t>geen productie- of behandelbesluit uitsluitend op een pilotantwoord baseren;</w:t>
      </w:r>
    </w:p>
    <w:p>
      <w:pPr>
        <w:pStyle w:val="ListBullet"/>
      </w:pPr>
      <w:r>
        <w:t>accounts, links en toegangsmiddelen niet met derden delen;</w:t>
      </w:r>
    </w:p>
    <w:p>
      <w:pPr>
        <w:pStyle w:val="ListBullet"/>
      </w:pPr>
      <w:r>
        <w:t>inhoudelijke fouten, onveilige uitkomsten en beveiligingsincidenten onverwijld melden;</w:t>
      </w:r>
    </w:p>
    <w:p>
      <w:pPr>
        <w:pStyle w:val="ListBullet"/>
      </w:pPr>
      <w:r>
        <w:t>alleen feedback of testinformatie delen waarvoor de organisatie bevoegd is en die geen verboden persoonsgegevens bevat;</w:t>
      </w:r>
    </w:p>
    <w:p>
      <w:pPr>
        <w:pStyle w:val="ListBullet"/>
      </w:pPr>
      <w:r>
        <w:t>meewerken aan evaluatie, beëindiging van accounts en verwijdering of export van pilotgegevens.</w:t>
      </w:r>
    </w:p>
    <w:p>
      <w:pPr>
        <w:pStyle w:val="Heading1"/>
        <w:pBdr>
          <w:bottom w:val="single" w:sz="5" w:space="5" w:color="D8C39B"/>
        </w:pBdr>
      </w:pPr>
      <w:r>
        <w:t>6. Privacy, beveiliging en leveranciers</w:t>
      </w:r>
    </w:p>
    <w:p>
      <w:r>
        <w:t>6.1 Partijen volgen de geldende privacyverklaring, gebruiksregels en beveiligingsafspraken. Alleen zakelijke accountgegevens, contactgegevens en strikt noodzakelijke technische logging mogen als persoonsgegevens binnen de afgesproken pilot worden verwerkt.</w:t>
      </w:r>
    </w:p>
    <w:p>
      <w:r>
        <w:t>6.2 De definitieve rolverdeling onder de AVG en eventuele verwerkersovereenkomst worden vóór start van de pilot vastgesteld. HostYourAI wordt beoogd als technische beheer- en hostingpartner. De exacte contractspartij, rol, subverwerkers, locaties en beveiligingsmaatregelen moeten vóór activering schriftelijk zijn bevestigd.</w:t>
      </w:r>
    </w:p>
    <w:p>
      <w:r>
        <w:t>6.3 Verwerking binnen Europa, met voorkeur voor Nederland, is uitgangspunt. Vraagje.nu gebruikt de term volledig soeverein pas nadat model, hosting, opslag, back-ups, logging, beheer en subverwerkers aantoonbaar zijn gecontroleerd.</w:t>
      </w:r>
    </w:p>
    <w:p>
      <w:r>
        <w:t>6.4 Beheer vanuit Mauritius blijft beperkt tot gesaneerde beheerinformatie en geeft geen toegang tot ruwe vragen, individuele accountinhoud of persoonsgegevens van pilotgebruikers, tenzij een afzonderlijke rechtmatige en schriftelijk goedgekeurde route bestaat.</w:t>
      </w:r>
    </w:p>
    <w:p>
      <w:pPr>
        <w:pStyle w:val="Heading1"/>
        <w:pBdr>
          <w:bottom w:val="single" w:sz="5" w:space="5" w:color="D8C39B"/>
        </w:pBdr>
      </w:pPr>
      <w:r>
        <w:t>7. Vertrouwelijkheid (geïntegreerde NDA)</w:t>
      </w:r>
    </w:p>
    <w:p>
      <w:r>
        <w:t>7.1 Vertrouwelijke Informatie is alle niet-openbare informatie die een partij in het kader van de pilot deelt en waarvan de vertrouwelijkheid uit de aard of markering blijkt, waaronder techniek, bronbestanden, beveiligingsinformatie, roadmap, prijsinformatie, testresultaten, interne processen en niet-openbare feedback.</w:t>
      </w:r>
    </w:p>
    <w:p>
      <w:r>
        <w:t>7.2 De ontvangende partij gebruikt Vertrouwelijke Informatie alleen voor de pilot, beschermt die passend en deelt die uitsluitend met medewerkers of adviseurs die de informatie nodig hebben en aan gelijkwaardige geheimhouding zijn gebonden.</w:t>
      </w:r>
    </w:p>
    <w:p>
      <w:r>
        <w:t>7.3 Niet vertrouwelijk is informatie die aantoonbaar al openbaar was zonder schending, rechtmatig van een derde is verkregen, zelfstandig is ontwikkeld of wettelijk moet worden verstrekt. Bij verplichte verstrekking wordt de andere partij vooraf geïnformeerd voor zover dat is toegestaan.</w:t>
      </w:r>
    </w:p>
    <w:p>
      <w:r>
        <w:t xml:space="preserve">7.4 De geheimhouding geldt tijdens de pilot en </w:t>
      </w:r>
      <w:r>
        <w:rPr>
          <w:b/>
          <w:shd w:fill="F4CCCC"/>
        </w:rPr>
        <w:t>[NOG INVULLEN: drie of vijf]</w:t>
      </w:r>
      <w:r>
        <w:t xml:space="preserve"> jaar daarna. Bedrijfsgeheimen blijven beschermd zolang zij hun vertrouwelijke karakter behouden.</w:t>
      </w:r>
    </w:p>
    <w:p>
      <w:r>
        <w:t>7.5 Een aparte NDA is alleen nodig wanneer partijen vóór of buiten deze pilot andere vertrouwelijke informatie willen uitwisselen of een zwaarder boete- of beveiligingsregime afspreken.</w:t>
      </w:r>
    </w:p>
    <w:p>
      <w:pPr>
        <w:pStyle w:val="Heading1"/>
        <w:pBdr>
          <w:bottom w:val="single" w:sz="5" w:space="5" w:color="D8C39B"/>
        </w:pBdr>
      </w:pPr>
      <w:r>
        <w:t>8. Intellectuele eigendom en feedback</w:t>
      </w:r>
    </w:p>
    <w:p>
      <w:r>
        <w:t>8.1 Rechten op Vraagje.nu, software, vormgeving, prompts, kennisstructuur en documentatie blijven bij Vraagje.nu of haar licentiegevers. Rechten op eigen bestaande informatie van de Pilotorganisatie blijven bij die organisatie.</w:t>
      </w:r>
    </w:p>
    <w:p>
      <w:r>
        <w:t>8.2 De Pilotorganisatie verleent Vraagje.nu het recht om niet-herleidbare feedback en testbevindingen te gebruiken om het product te verbeteren. Vertrouwelijke organisatie-informatie wordt niet gepubliceerd of als openbaar voorbeeld gebruikt zonder voorafgaande schriftelijke toestemming.</w:t>
      </w:r>
    </w:p>
    <w:p>
      <w:r>
        <w:t>8.3 Partijen leggen afzonderlijk vast wie rechten krijgt op specifiek in opdracht ontwikkelde maatwerkonderdelen. Zonder zo’n afspraak ontstaat geen overdracht van intellectuele eigendom.</w:t>
      </w:r>
    </w:p>
    <w:p>
      <w:pPr>
        <w:pStyle w:val="Heading1"/>
        <w:pBdr>
          <w:bottom w:val="single" w:sz="5" w:space="5" w:color="D8C39B"/>
        </w:pBdr>
      </w:pPr>
      <w:r>
        <w:t>9. Resultaten, wijzigingen en evaluatie</w:t>
      </w:r>
    </w:p>
    <w:p>
      <w:r>
        <w:t>9.1 Vraagje.nu mag tijdens de pilot voorbeeldroutes, bronnen of functies wijzigen, pauzeren of verwijderen wanneer kwaliteit, veiligheid of rechtmatigheid dat vereist. Materiële gevolgen worden aan de Pilotorganisatie gemeld.</w:t>
      </w:r>
    </w:p>
    <w:p>
      <w:r>
        <w:t xml:space="preserve">9.2 Partijen evalueren ten minste </w:t>
      </w:r>
      <w:r>
        <w:rPr>
          <w:b/>
          <w:shd w:fill="F4CCCC"/>
        </w:rPr>
        <w:t>[NOG INVULLEN: frequentie]</w:t>
      </w:r>
      <w:r>
        <w:t xml:space="preserve"> op bruikbaarheid, bronkwaliteit, foutmeldingen, privacyblokkades, incidenten en gebruikersfeedback.</w:t>
      </w:r>
    </w:p>
    <w:p>
      <w:r>
        <w:t>9.3 Een pilotresultaat is geen toezegging dat een functie commercieel beschikbaar komt of ongewijzigd blijft.</w:t>
      </w:r>
    </w:p>
    <w:p>
      <w:pPr>
        <w:pStyle w:val="Heading1"/>
        <w:pBdr>
          <w:bottom w:val="single" w:sz="5" w:space="5" w:color="D8C39B"/>
        </w:pBdr>
      </w:pPr>
      <w:r>
        <w:t>10. Aansprakelijkheid</w:t>
      </w:r>
    </w:p>
    <w:p>
      <w:r>
        <w:t>10.1 Iedere partij is verantwoordelijk voor eigen handelen en voor naleving van deze overeenkomst door haar medewerkers en ingeschakelde hulppersonen.</w:t>
      </w:r>
    </w:p>
    <w:p>
      <w:r>
        <w:t>10.2 Vraagje.nu is niet aansprakelijk voor beslissingen die zonder de vereiste broncontrole of in strijd met de gegevensgrens, scope of gebruiksinstructies worden genomen.</w:t>
      </w:r>
    </w:p>
    <w:p>
      <w:r>
        <w:t xml:space="preserve">10.3 De totale aansprakelijkheid per contractjaar is beperkt tot </w:t>
      </w:r>
      <w:r>
        <w:rPr>
          <w:b/>
          <w:shd w:fill="F4CCCC"/>
        </w:rPr>
        <w:t>[NOG INVULLEN: passend bedrag of verzekerde som]</w:t>
      </w:r>
      <w:r>
        <w:t>, behalve voor zover beperking wettelijk niet is toegestaan. Indirecte schade, gevolgschade en gemiste besparingen zijn uitgesloten voor zover wettelijk toegestaan.</w:t>
      </w:r>
    </w:p>
    <w:p>
      <w:r>
        <w:t>10.4 Deze bepaling moet vóór ondertekening door een Nederlandse IT- en privacyjurist worden afgestemd op de pilotomvang, vergoeding, verzekeringsdekking en aard van de deelnemers.</w:t>
      </w:r>
    </w:p>
    <w:p>
      <w:pPr>
        <w:pStyle w:val="Heading1"/>
        <w:pBdr>
          <w:bottom w:val="single" w:sz="5" w:space="5" w:color="D8C39B"/>
        </w:pBdr>
      </w:pPr>
      <w:r>
        <w:t>11. Looptijd, opschorting en einde</w:t>
      </w:r>
    </w:p>
    <w:p>
      <w:r>
        <w:t xml:space="preserve">11.1 Iedere partij kan de pilot met </w:t>
      </w:r>
      <w:r>
        <w:rPr>
          <w:b/>
          <w:shd w:fill="F4CCCC"/>
        </w:rPr>
        <w:t>[NOG INVULLEN: opzegtermijn]</w:t>
      </w:r>
      <w:r>
        <w:t xml:space="preserve"> schriftelijk beëindigen. Vraagje.nu mag toegang direct opschorten bij een beveiligingsrisico, verboden gegevensverwerking, misbruik of een wettelijke verplichting.</w:t>
      </w:r>
    </w:p>
    <w:p>
      <w:r>
        <w:t xml:space="preserve">11.2 Na einde worden accounts gesloten. De Pilotorganisatie kiest binnen </w:t>
      </w:r>
      <w:r>
        <w:rPr>
          <w:b/>
          <w:shd w:fill="F4CCCC"/>
        </w:rPr>
        <w:t>[NOG INVULLEN: termijn]</w:t>
      </w:r>
      <w:r>
        <w:t xml:space="preserve"> voor een beschikbare export van toegestane pilotgegevens of verwijdering. Verwijdering uit normale back-upcycli wordt binnen </w:t>
      </w:r>
      <w:r>
        <w:rPr>
          <w:b/>
          <w:shd w:fill="F4CCCC"/>
        </w:rPr>
        <w:t>[NOG INVULLEN: termijn]</w:t>
      </w:r>
      <w:r>
        <w:t xml:space="preserve"> afgerond, behoudens wettelijke bewaarplichten en aantoonbaar noodzakelijke beveiligingsgegevens.</w:t>
      </w:r>
    </w:p>
    <w:p>
      <w:r>
        <w:t>11.3 Geheimhouding, intellectuele eigendom, aansprakelijkheid en bepalingen die naar hun aard voortduren, blijven na beëindiging gelden.</w:t>
      </w:r>
    </w:p>
    <w:p>
      <w:pPr>
        <w:pStyle w:val="Heading1"/>
        <w:pBdr>
          <w:bottom w:val="single" w:sz="5" w:space="5" w:color="D8C39B"/>
        </w:pBdr>
      </w:pPr>
      <w:r>
        <w:t>12. Recht en geschillen</w:t>
      </w:r>
    </w:p>
    <w:p>
      <w:r>
        <w:t>12.1 Op deze overeenkomst is Nederlands recht van toepassing.</w:t>
      </w:r>
    </w:p>
    <w:p>
      <w:r>
        <w:t xml:space="preserve">12.2 Partijen proberen een geschil eerst bestuurlijk op te lossen. Als dat niet lukt, is bevoegd de rechtbank </w:t>
      </w:r>
      <w:r>
        <w:rPr>
          <w:b/>
          <w:shd w:fill="F4CCCC"/>
        </w:rPr>
        <w:t>[NOG INVULLEN: arrondissement]</w:t>
      </w:r>
      <w:r>
        <w:t>, tenzij dwingend recht anders bepaalt.</w:t>
      </w:r>
    </w:p>
    <w:p>
      <w:pPr>
        <w:pStyle w:val="Heading1"/>
        <w:pBdr>
          <w:bottom w:val="single" w:sz="5" w:space="5" w:color="D8C39B"/>
        </w:pBdr>
      </w:pPr>
      <w:r>
        <w:t>13. Ondertekening</w:t>
      </w:r>
    </w:p>
    <w:tbl>
      <w:tblPr>
        <w:tblW w:type="auto" w:w="0"/>
        <w:tblLayout w:type="fixed"/>
        <w:tblLook w:firstColumn="1" w:firstRow="1" w:lastColumn="0" w:lastRow="0" w:noHBand="0" w:noVBand="1" w:val="04A0"/>
        <w:tblBorders>
          <w:top w:val="single" w:sz="4" w:color="D8CDBD"/>
          <w:left w:val="single" w:sz="4" w:color="D8CDBD"/>
          <w:bottom w:val="single" w:sz="4" w:color="D8CDBD"/>
          <w:right w:val="single" w:sz="4" w:color="D8CDBD"/>
          <w:insideH w:val="single" w:sz="4" w:color="D8CDBD"/>
          <w:insideV w:val="single" w:sz="4" w:color="D8CDBD"/>
        </w:tblBorders>
      </w:tblPr>
      <w:tblGrid>
        <w:gridCol w:w="4824"/>
        <w:gridCol w:w="4824"/>
      </w:tblGrid>
      <w:tr>
        <w:tc>
          <w:tcPr>
            <w:tcW w:type="dxa" w:w="4320"/>
            <w:shd w:fill="10213F"/>
            <w:tcMar>
              <w:top w:w="140" w:type="dxa"/>
              <w:start w:w="140" w:type="dxa"/>
              <w:bottom w:w="140" w:type="dxa"/>
              <w:end w:w="140" w:type="dxa"/>
            </w:tcMar>
          </w:tcPr>
          <w:p>
            <w:r>
              <w:rPr>
                <w:b/>
                <w:color w:val="FFFFFF"/>
                <w:sz w:val="18"/>
              </w:rPr>
              <w:t>Voor Vraagje.nu</w:t>
            </w:r>
          </w:p>
        </w:tc>
        <w:tc>
          <w:tcPr>
            <w:tcW w:type="dxa" w:w="4320"/>
            <w:shd w:fill="10213F"/>
            <w:tcMar>
              <w:top w:w="140" w:type="dxa"/>
              <w:start w:w="140" w:type="dxa"/>
              <w:bottom w:w="140" w:type="dxa"/>
              <w:end w:w="140" w:type="dxa"/>
            </w:tcMar>
          </w:tcPr>
          <w:p>
            <w:r>
              <w:rPr>
                <w:b/>
                <w:color w:val="FFFFFF"/>
                <w:sz w:val="18"/>
              </w:rPr>
              <w:t>Voor de Pilotorganisatie</w:t>
            </w:r>
          </w:p>
        </w:tc>
      </w:tr>
      <w:tr>
        <w:tc>
          <w:tcPr>
            <w:tcW w:type="dxa" w:w="4320"/>
            <w:vAlign w:val="center"/>
            <w:tcMar>
              <w:top w:w="140" w:type="dxa"/>
              <w:start w:w="140" w:type="dxa"/>
              <w:bottom w:w="140" w:type="dxa"/>
              <w:end w:w="140" w:type="dxa"/>
            </w:tcMar>
          </w:tcPr>
          <w:p>
            <w:r>
              <w:rPr>
                <w:sz w:val="18"/>
              </w:rPr>
            </w:r>
            <w:r>
              <w:rPr>
                <w:sz w:val="18"/>
              </w:rPr>
              <w:t xml:space="preserve">Naam: </w:t>
            </w:r>
            <w:r>
              <w:rPr>
                <w:b/>
                <w:sz w:val="18"/>
                <w:shd w:fill="F4CCCC"/>
              </w:rPr>
              <w:t>[NOG INVULLEN]</w:t>
            </w:r>
            <w:r>
              <w:rPr>
                <w:sz w:val="18"/>
              </w:rPr>
              <w:br/>
              <w:t xml:space="preserve">Functie: </w:t>
            </w:r>
            <w:r>
              <w:rPr>
                <w:b/>
                <w:sz w:val="18"/>
                <w:shd w:fill="F4CCCC"/>
              </w:rPr>
              <w:t>[NOG INVULLEN]</w:t>
            </w:r>
            <w:r>
              <w:rPr>
                <w:sz w:val="18"/>
              </w:rPr>
              <w:br/>
              <w:t xml:space="preserve">Plaats: </w:t>
            </w:r>
            <w:r>
              <w:rPr>
                <w:b/>
                <w:sz w:val="18"/>
                <w:shd w:fill="F4CCCC"/>
              </w:rPr>
              <w:t>[NOG INVULLEN]</w:t>
            </w:r>
            <w:r>
              <w:rPr>
                <w:sz w:val="18"/>
              </w:rPr>
              <w:br/>
              <w:t xml:space="preserve">Datum: </w:t>
            </w:r>
            <w:r>
              <w:rPr>
                <w:b/>
                <w:sz w:val="18"/>
                <w:shd w:fill="F4CCCC"/>
              </w:rPr>
              <w:t>[NOG INVULLEN]</w:t>
            </w:r>
            <w:r>
              <w:rPr>
                <w:sz w:val="18"/>
              </w:rPr>
              <w:br/>
              <w:br/>
              <w:t>Handtekening:</w:t>
              <w:br/>
              <w:br/>
            </w:r>
          </w:p>
        </w:tc>
        <w:tc>
          <w:tcPr>
            <w:tcW w:type="dxa" w:w="4320"/>
            <w:vAlign w:val="center"/>
            <w:tcMar>
              <w:top w:w="140" w:type="dxa"/>
              <w:start w:w="140" w:type="dxa"/>
              <w:bottom w:w="140" w:type="dxa"/>
              <w:end w:w="140" w:type="dxa"/>
            </w:tcMar>
          </w:tcPr>
          <w:p>
            <w:r>
              <w:rPr>
                <w:sz w:val="18"/>
              </w:rPr>
            </w:r>
            <w:r>
              <w:rPr>
                <w:sz w:val="18"/>
              </w:rPr>
              <w:t xml:space="preserve">Naam: </w:t>
            </w:r>
            <w:r>
              <w:rPr>
                <w:b/>
                <w:sz w:val="18"/>
                <w:shd w:fill="F4CCCC"/>
              </w:rPr>
              <w:t>[NOG INVULLEN]</w:t>
            </w:r>
            <w:r>
              <w:rPr>
                <w:sz w:val="18"/>
              </w:rPr>
              <w:br/>
              <w:t xml:space="preserve">Functie: </w:t>
            </w:r>
            <w:r>
              <w:rPr>
                <w:b/>
                <w:sz w:val="18"/>
                <w:shd w:fill="F4CCCC"/>
              </w:rPr>
              <w:t>[NOG INVULLEN]</w:t>
            </w:r>
            <w:r>
              <w:rPr>
                <w:sz w:val="18"/>
              </w:rPr>
              <w:br/>
              <w:t xml:space="preserve">Plaats: </w:t>
            </w:r>
            <w:r>
              <w:rPr>
                <w:b/>
                <w:sz w:val="18"/>
                <w:shd w:fill="F4CCCC"/>
              </w:rPr>
              <w:t>[NOG INVULLEN]</w:t>
            </w:r>
            <w:r>
              <w:rPr>
                <w:sz w:val="18"/>
              </w:rPr>
              <w:br/>
              <w:t xml:space="preserve">Datum: </w:t>
            </w:r>
            <w:r>
              <w:rPr>
                <w:b/>
                <w:sz w:val="18"/>
                <w:shd w:fill="F4CCCC"/>
              </w:rPr>
              <w:t>[NOG INVULLEN]</w:t>
            </w:r>
            <w:r>
              <w:rPr>
                <w:sz w:val="18"/>
              </w:rPr>
              <w:br/>
              <w:br/>
              <w:t>Handtekening:</w:t>
              <w:br/>
              <w:br/>
            </w:r>
          </w:p>
        </w:tc>
      </w:tr>
    </w:tbl>
    <w:p/>
    <w:p>
      <w:r>
        <w:br w:type="page"/>
      </w:r>
    </w:p>
    <w:p>
      <w:pPr>
        <w:pStyle w:val="Heading1"/>
        <w:pBdr>
          <w:bottom w:val="single" w:sz="5" w:space="5" w:color="D8C39B"/>
        </w:pBdr>
      </w:pPr>
      <w:r>
        <w:t>Bijlage 1 — Individuele pilotgebruikersverklaring</w:t>
      </w:r>
    </w:p>
    <w:p>
      <w:r>
        <w:t>Deze verklaring wordt door iedere gebruiker bij de eerste toegang digitaal geaccepteerd of op papier ondertekend. Zij vervangt niet de overeenkomst met de deelnemende organisatie.</w:t>
      </w:r>
    </w:p>
    <w:p>
      <w:pPr>
        <w:pStyle w:val="Heading2"/>
      </w:pPr>
      <w:r>
        <w:t>Mijn afspraken als pilotgebruiker</w:t>
      </w:r>
    </w:p>
    <w:p>
      <w:pPr>
        <w:pStyle w:val="ListNumber"/>
      </w:pPr>
      <w:r>
        <w:t>Ik gebruik Vraagje.nu alleen voor algemene, niet-herleidbare vragen over dagelijkse praktijkvoering.</w:t>
      </w:r>
    </w:p>
    <w:p>
      <w:pPr>
        <w:pStyle w:val="ListNumber"/>
      </w:pPr>
      <w:r>
        <w:t>Ik voer nooit patiëntgegevens, medische gegevens, medische casuïstiek, herleidbare medewerkerinformatie, personeelsdossiers of directe identificatoren in.</w:t>
      </w:r>
    </w:p>
    <w:p>
      <w:pPr>
        <w:pStyle w:val="ListNumber"/>
      </w:pPr>
      <w:r>
        <w:t>Ik gebruik ook geen uploads, screenshots, voice of vervolgvragen om die grens te omzeilen.</w:t>
      </w:r>
    </w:p>
    <w:p>
      <w:pPr>
        <w:pStyle w:val="ListNumber"/>
      </w:pPr>
      <w:r>
        <w:t>Ik controleer ieder antwoord aan de getoonde bron, de actuele regels en de lokale situatie voordat ik het gebruik.</w:t>
      </w:r>
    </w:p>
    <w:p>
      <w:pPr>
        <w:pStyle w:val="ListNumber"/>
      </w:pPr>
      <w:r>
        <w:t>Ik begrijp dat Vraagje.nu geen medisch, juridisch, fiscaal, arbeidsrechtelijk of financieel adviseur is en geen besluiten voor mij neemt.</w:t>
      </w:r>
    </w:p>
    <w:p>
      <w:pPr>
        <w:pStyle w:val="ListNumber"/>
      </w:pPr>
      <w:r>
        <w:t>Ik deel mijn account niet en meld verlies, misbruik, een fout of een incident direct via de afgesproken route.</w:t>
      </w:r>
    </w:p>
    <w:p>
      <w:pPr>
        <w:pStyle w:val="ListNumber"/>
      </w:pPr>
      <w:r>
        <w:t>Ik behandel niet-openbare pilotinformatie, beveiligingsinformatie en interne productinformatie vertrouwelijk.</w:t>
      </w:r>
    </w:p>
    <w:p>
      <w:pPr>
        <w:pStyle w:val="ListNumber"/>
      </w:pPr>
      <w:r>
        <w:t>Ik geef feedback zonder patiëntinformatie, medische inhoud of andere herleidbare persoonsgegevens.</w:t>
      </w:r>
    </w:p>
    <w:p>
      <w:pPr>
        <w:pStyle w:val="ListNumber"/>
      </w:pPr>
      <w:r>
        <w:t>Ik begrijp dat pilotfuncties kunnen wijzigen, worden beperkt of worden stopgezet.</w:t>
      </w:r>
    </w:p>
    <w:p>
      <w:pPr>
        <w:pStyle w:val="ListNumber"/>
      </w:pPr>
      <w:r>
        <w:t>Ik heb de privacyverklaring, disclaimer en pilotvoorwaarden gelezen en kan vragen stellen via info@vraagje.nu.</w:t>
      </w:r>
    </w:p>
    <w:p>
      <w:pPr>
        <w:pStyle w:val="Heading2"/>
      </w:pPr>
      <w:r>
        <w:t>Acceptatie</w:t>
      </w:r>
    </w:p>
    <w:tbl>
      <w:tblPr>
        <w:tblW w:type="auto" w:w="0"/>
        <w:tblLayout w:type="fixed"/>
        <w:tblLook w:firstColumn="1" w:firstRow="1" w:lastColumn="0" w:lastRow="0" w:noHBand="0" w:noVBand="1" w:val="04A0"/>
        <w:tblBorders>
          <w:top w:val="single" w:sz="4" w:color="D8CDBD"/>
          <w:left w:val="single" w:sz="4" w:color="D8CDBD"/>
          <w:bottom w:val="single" w:sz="4" w:color="D8CDBD"/>
          <w:right w:val="single" w:sz="4" w:color="D8CDBD"/>
          <w:insideH w:val="single" w:sz="4" w:color="D8CDBD"/>
          <w:insideV w:val="single" w:sz="4" w:color="D8CDBD"/>
        </w:tblBorders>
      </w:tblPr>
      <w:tblGrid>
        <w:gridCol w:w="4824"/>
        <w:gridCol w:w="4824"/>
      </w:tblGrid>
      <w:tr>
        <w:tc>
          <w:tcPr>
            <w:tcW w:type="dxa" w:w="4320"/>
            <w:shd w:fill="10213F"/>
            <w:tcMar>
              <w:top w:w="140" w:type="dxa"/>
              <w:start w:w="140" w:type="dxa"/>
              <w:bottom w:w="140" w:type="dxa"/>
              <w:end w:w="140" w:type="dxa"/>
            </w:tcMar>
          </w:tcPr>
          <w:p>
            <w:r>
              <w:rPr>
                <w:b/>
                <w:color w:val="FFFFFF"/>
                <w:sz w:val="18"/>
              </w:rPr>
              <w:t>Gebruiker</w:t>
            </w:r>
          </w:p>
        </w:tc>
        <w:tc>
          <w:tcPr>
            <w:tcW w:type="dxa" w:w="4320"/>
            <w:shd w:fill="10213F"/>
            <w:tcMar>
              <w:top w:w="140" w:type="dxa"/>
              <w:start w:w="140" w:type="dxa"/>
              <w:bottom w:w="140" w:type="dxa"/>
              <w:end w:w="140" w:type="dxa"/>
            </w:tcMar>
          </w:tcPr>
          <w:p>
            <w:r>
              <w:rPr>
                <w:b/>
                <w:color w:val="FFFFFF"/>
                <w:sz w:val="18"/>
              </w:rPr>
              <w:t>Pilotorganisatie</w:t>
            </w:r>
          </w:p>
        </w:tc>
      </w:tr>
      <w:tr>
        <w:tc>
          <w:tcPr>
            <w:tcW w:type="dxa" w:w="4320"/>
            <w:vAlign w:val="center"/>
            <w:tcMar>
              <w:top w:w="140" w:type="dxa"/>
              <w:start w:w="140" w:type="dxa"/>
              <w:bottom w:w="140" w:type="dxa"/>
              <w:end w:w="140" w:type="dxa"/>
            </w:tcMar>
          </w:tcPr>
          <w:p>
            <w:r>
              <w:rPr>
                <w:sz w:val="18"/>
              </w:rPr>
            </w:r>
            <w:r>
              <w:rPr>
                <w:sz w:val="18"/>
              </w:rPr>
              <w:t xml:space="preserve">Voornaam: </w:t>
            </w:r>
            <w:r>
              <w:rPr>
                <w:b/>
                <w:sz w:val="18"/>
                <w:shd w:fill="F4CCCC"/>
              </w:rPr>
              <w:t>[NOG INVULLEN]</w:t>
            </w:r>
            <w:r>
              <w:rPr>
                <w:sz w:val="18"/>
              </w:rPr>
              <w:br/>
              <w:t xml:space="preserve">Functie: </w:t>
            </w:r>
            <w:r>
              <w:rPr>
                <w:b/>
                <w:sz w:val="18"/>
                <w:shd w:fill="F4CCCC"/>
              </w:rPr>
              <w:t>[NOG INVULLEN]</w:t>
            </w:r>
            <w:r>
              <w:rPr>
                <w:sz w:val="18"/>
              </w:rPr>
              <w:br/>
              <w:t xml:space="preserve">Zakelijk e-mailadres: </w:t>
            </w:r>
            <w:r>
              <w:rPr>
                <w:b/>
                <w:sz w:val="18"/>
                <w:shd w:fill="F4CCCC"/>
              </w:rPr>
              <w:t>[NOG INVULLEN]</w:t>
            </w:r>
            <w:r>
              <w:rPr>
                <w:sz w:val="18"/>
              </w:rPr>
              <w:br/>
              <w:t xml:space="preserve">Datum: </w:t>
            </w:r>
            <w:r>
              <w:rPr>
                <w:b/>
                <w:sz w:val="18"/>
                <w:shd w:fill="F4CCCC"/>
              </w:rPr>
              <w:t>[NOG INVULLEN]</w:t>
            </w:r>
            <w:r>
              <w:rPr>
                <w:sz w:val="18"/>
              </w:rPr>
              <w:br/>
              <w:t xml:space="preserve">Handtekening of digitaal akkoord: </w:t>
            </w:r>
            <w:r>
              <w:rPr>
                <w:b/>
                <w:sz w:val="18"/>
                <w:shd w:fill="F4CCCC"/>
              </w:rPr>
              <w:t>[NOG INVULLEN]</w:t>
            </w:r>
          </w:p>
        </w:tc>
        <w:tc>
          <w:tcPr>
            <w:tcW w:type="dxa" w:w="4320"/>
            <w:vAlign w:val="center"/>
            <w:tcMar>
              <w:top w:w="140" w:type="dxa"/>
              <w:start w:w="140" w:type="dxa"/>
              <w:bottom w:w="140" w:type="dxa"/>
              <w:end w:w="140" w:type="dxa"/>
            </w:tcMar>
          </w:tcPr>
          <w:p>
            <w:r>
              <w:rPr>
                <w:sz w:val="18"/>
              </w:rPr>
            </w:r>
            <w:r>
              <w:rPr>
                <w:sz w:val="18"/>
              </w:rPr>
              <w:t xml:space="preserve">Organisatie: </w:t>
            </w:r>
            <w:r>
              <w:rPr>
                <w:b/>
                <w:sz w:val="18"/>
                <w:shd w:fill="F4CCCC"/>
              </w:rPr>
              <w:t>[NOG INVULLEN]</w:t>
            </w:r>
            <w:r>
              <w:rPr>
                <w:sz w:val="18"/>
              </w:rPr>
              <w:br/>
              <w:t xml:space="preserve">Team/praktijk: </w:t>
            </w:r>
            <w:r>
              <w:rPr>
                <w:b/>
                <w:sz w:val="18"/>
                <w:shd w:fill="F4CCCC"/>
              </w:rPr>
              <w:t>[NOG INVULLEN]</w:t>
            </w:r>
            <w:r>
              <w:rPr>
                <w:sz w:val="18"/>
              </w:rPr>
              <w:br/>
              <w:t xml:space="preserve">Account-ID: </w:t>
            </w:r>
            <w:r>
              <w:rPr>
                <w:b/>
                <w:sz w:val="18"/>
                <w:shd w:fill="F4CCCC"/>
              </w:rPr>
              <w:t>[NOG INVULLEN]</w:t>
            </w:r>
            <w:r>
              <w:rPr>
                <w:sz w:val="18"/>
              </w:rPr>
              <w:br/>
              <w:t>Versie verklaring: 1.0 — 28 september 2026</w:t>
            </w:r>
          </w:p>
        </w:tc>
      </w:tr>
    </w:tbl>
    <w:p/>
    <w:p>
      <w:r>
        <w:br w:type="page"/>
      </w:r>
    </w:p>
    <w:p>
      <w:pPr>
        <w:pStyle w:val="Heading1"/>
        <w:pBdr>
          <w:bottom w:val="single" w:sz="5" w:space="5" w:color="D8C39B"/>
        </w:pBdr>
      </w:pPr>
      <w:r>
        <w:t>Bijlage 2 — Startvoorwaarden pilot</w:t>
      </w:r>
    </w:p>
    <w:p>
      <w:r>
        <w:t>Vraagje.nu activeert de pilot pas nadat minimaal de volgende punten aantoonbaar zijn afgerond:</w:t>
      </w:r>
    </w:p>
    <w:p>
      <w:pPr>
        <w:pStyle w:val="ListBullet"/>
      </w:pPr>
      <w:r>
        <w:t>formele Nederlandse onderneming, adres en KvK-nummer ingevuld en gepubliceerd;</w:t>
      </w:r>
    </w:p>
    <w:p>
      <w:pPr>
        <w:pStyle w:val="ListBullet"/>
      </w:pPr>
      <w:r>
        <w:t>definitieve AVG-rollen, verwerkersovereenkomst en HostYourAI-contractentiteit vastgesteld;</w:t>
      </w:r>
    </w:p>
    <w:p>
      <w:pPr>
        <w:pStyle w:val="ListBullet"/>
      </w:pPr>
      <w:r>
        <w:t>subverwerkers, verwerkingslocaties, bewaartermijnen en exit-procedure gedocumenteerd;</w:t>
      </w:r>
    </w:p>
    <w:p>
      <w:pPr>
        <w:pStyle w:val="ListBullet"/>
      </w:pPr>
      <w:r>
        <w:t>privacy- en medisch-inhoudsfilter vóór retrieval, opslag en modelaanroep technisch getest;</w:t>
      </w:r>
    </w:p>
    <w:p>
      <w:pPr>
        <w:pStyle w:val="ListBullet"/>
      </w:pPr>
      <w:r>
        <w:t>tenantisolatie, autorisaties, MFA, logging en incidentroute getest;</w:t>
      </w:r>
    </w:p>
    <w:p>
      <w:pPr>
        <w:pStyle w:val="ListBullet"/>
      </w:pPr>
      <w:r>
        <w:t>voice en vrije uploads uitgeschakeld tenzij dezelfde blokkade aantoonbaar werkt;</w:t>
      </w:r>
    </w:p>
    <w:p>
      <w:pPr>
        <w:pStyle w:val="ListBullet"/>
      </w:pPr>
      <w:r>
        <w:t>bronnenregister, bronrechten, actualiteitscontrole en gouden testset per domein gereed;</w:t>
      </w:r>
    </w:p>
    <w:p>
      <w:pPr>
        <w:pStyle w:val="ListBullet"/>
      </w:pPr>
      <w:r>
        <w:t>open contractvelden, aansprakelijkheid en verzekering juridisch beoordeeld;</w:t>
      </w:r>
    </w:p>
    <w:p>
      <w:pPr>
        <w:pStyle w:val="ListBullet"/>
      </w:pPr>
      <w:r>
        <w:t>privacyverklaring, disclaimer, cookieverklaring en pilotvoorwaarden gepubliceerd.</w:t>
      </w:r>
    </w:p>
    <w:p>
      <w:r>
        <w:t>Conceptstatus. Dit document is zorgvuldig opgesteld als werkdocument, maar is geen vervanging voor juridisch advies. Laat de definitieve versie vóór ondertekening controleren door een Nederlandse IT- en privacyjurist.</w:t>
      </w:r>
    </w:p>
    <w:sectPr w:rsidR="00FC693F" w:rsidRPr="0006063C" w:rsidSect="00034616">
      <w:headerReference w:type="default" r:id="rId9"/>
      <w:footerReference w:type="default" r:id="rId11"/>
      <w:pgSz w:w="12240" w:h="15840"/>
      <w:pgMar w:top="1224" w:right="1296" w:bottom="108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bottom w:val="single" w:sz="4" w:space="5" w:color="D8C39B"/>
      </w:pBdr>
      <w:jc w:val="right"/>
    </w:pPr>
    <w:r>
      <w:rPr>
        <w:rFonts w:ascii="Arial" w:hAnsi="Arial"/>
        <w:color w:val="6D6A64"/>
        <w:sz w:val="15"/>
      </w:rPr>
      <w:t>Vraagje.nu  |  Pilotovereenkomst en gebruikersverklaring</w:t>
    </w:r>
    <w:r>
      <w:t xml:space="preserve">                                      </w:t>
    </w:r>
    <w:r>
      <w:t xml:space="preserve">Pagina </w:t>
      <w:fldChar w:fldCharType="begin"/>
      <w:instrText xml:space="preserve">PAGE</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bottom w:val="single" w:sz="4" w:space="5" w:color="D8C39B"/>
      </w:pBdr>
      <w:jc w:val="right"/>
    </w:pPr>
    <w:r>
      <w:rPr>
        <w:rFonts w:ascii="Arial" w:hAnsi="Arial"/>
        <w:color w:val="6D6A64"/>
        <w:sz w:val="15"/>
      </w:rPr>
      <w:t>Vraagje.nu  |  Pilotovereenkomst en gebruikersverklaring</w:t>
    </w:r>
    <w:r>
      <w:t xml:space="preserve">                                      </w:t>
    </w:r>
    <w:r>
      <w:t xml:space="preserve">Pagina </w:t>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olor w:val="10213F"/>
        <w:sz w:val="32"/>
      </w:rPr>
      <w:t>Vraagje</w:t>
    </w:r>
    <w:r>
      <w:rPr>
        <w:rFonts w:ascii="Georgia" w:hAnsi="Georgia"/>
        <w:color w:val="B5893F"/>
        <w:sz w:val="32"/>
      </w:rPr>
      <w:t>;</w:t>
    </w:r>
    <w:r>
      <w:rPr>
        <w:rFonts w:ascii="Georgia" w:hAnsi="Georgia"/>
        <w:color w:val="10213F"/>
        <w:sz w:val="32"/>
      </w:rPr>
      <w:t>nu</w:t>
    </w:r>
  </w:p>
  <w:p>
    <w:pPr>
      <w:spacing w:after="60"/>
      <w:pBdr>
        <w:bottom w:val="single" w:sz="5" w:space="5" w:color="D8C39B"/>
      </w:pBdr>
    </w:pPr>
    <w:r>
      <w:rPr>
        <w:rFonts w:ascii="Georgia" w:hAnsi="Georgia"/>
        <w:i/>
        <w:color w:val="B5893F"/>
        <w:sz w:val="15"/>
      </w:rPr>
      <w:t>consilium ad manum</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Georgia" w:hAnsi="Georgia"/>
        <w:color w:val="10213F"/>
        <w:sz w:val="32"/>
      </w:rPr>
      <w:t>Vraagje</w:t>
    </w:r>
    <w:r>
      <w:rPr>
        <w:rFonts w:ascii="Georgia" w:hAnsi="Georgia"/>
        <w:color w:val="B5893F"/>
        <w:sz w:val="32"/>
      </w:rPr>
      <w:t>;</w:t>
    </w:r>
    <w:r>
      <w:rPr>
        <w:rFonts w:ascii="Georgia" w:hAnsi="Georgia"/>
        <w:color w:val="10213F"/>
        <w:sz w:val="32"/>
      </w:rPr>
      <w:t>nu</w:t>
    </w:r>
  </w:p>
  <w:p>
    <w:pPr>
      <w:spacing w:after="60"/>
      <w:pBdr>
        <w:bottom w:val="single" w:sz="5" w:space="5" w:color="D8C39B"/>
      </w:pBdr>
    </w:pPr>
    <w:r>
      <w:rPr>
        <w:rFonts w:ascii="Georgia" w:hAnsi="Georgia"/>
        <w:i/>
        <w:color w:val="B5893F"/>
        <w:sz w:val="15"/>
      </w:rPr>
      <w:t>consilium ad manum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color w:val="24365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40" w:after="140"/>
      <w:outlineLvl w:val="0"/>
    </w:pPr>
    <w:rPr>
      <w:rFonts w:asciiTheme="majorHAnsi" w:eastAsiaTheme="majorEastAsia" w:hAnsiTheme="majorHAnsi" w:cstheme="majorBidi" w:ascii="Georgia" w:hAnsi="Georgia"/>
      <w:b/>
      <w:bCs/>
      <w:color w:val="10213F"/>
      <w:sz w:val="34"/>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Georgia" w:hAnsi="Georgia"/>
      <w:b/>
      <w:bCs/>
      <w:color w:val="10213F"/>
      <w:sz w:val="26"/>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Georgia" w:hAnsi="Georgia"/>
      <w:b/>
      <w:bCs/>
      <w:color w:val="10213F"/>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before="0"/>
      <w:contextualSpacing/>
    </w:pPr>
    <w:rPr>
      <w:rFonts w:asciiTheme="majorHAnsi" w:eastAsiaTheme="majorEastAsia" w:hAnsiTheme="majorHAnsi" w:cstheme="majorBidi" w:ascii="Georgia" w:hAnsi="Georgia"/>
      <w:b w:val="0"/>
      <w:color w:val="10213F"/>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